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before="0" w:after="0" w:line="590" w:lineRule="exact"/>
        <w:jc w:val="center"/>
        <w:textAlignment w:val="auto"/>
        <w:rPr>
          <w:rFonts w:ascii="方正小标宋_GBK" w:eastAsia="方正小标宋_GBK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eastAsia="方正小标宋_GBK"/>
          <w:b w:val="0"/>
          <w:color w:val="000000" w:themeColor="text1"/>
          <w14:textFill>
            <w14:solidFill>
              <w14:schemeClr w14:val="tx1"/>
            </w14:solidFill>
          </w14:textFill>
        </w:rPr>
        <w:t>广西壮族自治区投资促进局</w:t>
      </w:r>
    </w:p>
    <w:p>
      <w:pPr>
        <w:pStyle w:val="2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before="0" w:after="0" w:line="590" w:lineRule="exact"/>
        <w:jc w:val="center"/>
        <w:textAlignment w:val="auto"/>
        <w:rPr>
          <w:rFonts w:ascii="方正小标宋_GBK" w:hAnsi="Arial" w:eastAsia="方正小标宋_GBK" w:cs="Arial"/>
          <w:b w:val="0"/>
          <w:color w:val="000000" w:themeColor="text1"/>
          <w:kern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b w:val="0"/>
          <w:color w:val="000000" w:themeColor="text1"/>
          <w14:textFill>
            <w14:solidFill>
              <w14:schemeClr w14:val="tx1"/>
            </w14:solidFill>
          </w14:textFill>
        </w:rPr>
        <w:t>投资促进代表处</w:t>
      </w:r>
      <w:r>
        <w:rPr>
          <w:rFonts w:hint="eastAsia" w:ascii="方正小标宋_GBK" w:eastAsia="方正小标宋_GBK"/>
          <w:b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方正小标宋_GBK" w:eastAsia="方正小标宋_GBK"/>
          <w:b w:val="0"/>
          <w:color w:val="000000" w:themeColor="text1"/>
          <w14:textFill>
            <w14:solidFill>
              <w14:schemeClr w14:val="tx1"/>
            </w14:solidFill>
          </w14:textFill>
        </w:rPr>
        <w:t>公告</w:t>
      </w:r>
      <w:bookmarkEnd w:id="0"/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880" w:firstLineChars="200"/>
        <w:jc w:val="center"/>
        <w:textAlignment w:val="auto"/>
        <w:rPr>
          <w:rFonts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合作发展，共创未来；携手共进，合作共赢。广西壮族自治区投资促进局诚邀有招商经验、有客商资源、有区域影响的机构作为投资促进代表处，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助推广西经济高质量发展。</w:t>
      </w:r>
    </w:p>
    <w:p>
      <w:pPr>
        <w:pStyle w:val="6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firstLine="640" w:firstLineChars="200"/>
        <w:textAlignment w:val="auto"/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Times New Roman" w:hAnsi="Times New Roman" w:eastAsia="方正黑体_GBK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Style w:val="8"/>
          <w:rFonts w:ascii="Times New Roman" w:hAnsi="Times New Roman" w:eastAsia="方正黑体_GBK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Style w:val="8"/>
          <w:rFonts w:hint="eastAsia" w:ascii="Times New Roman" w:hAnsi="Times New Roman" w:eastAsia="方正黑体_GBK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招募</w:t>
      </w:r>
      <w:r>
        <w:rPr>
          <w:rStyle w:val="8"/>
          <w:rFonts w:ascii="Times New Roman" w:hAnsi="Times New Roman" w:eastAsia="方正黑体_GBK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条件</w:t>
      </w:r>
    </w:p>
    <w:p>
      <w:pPr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在国家、省、市的民政部门登记，成立时间在一年以上（含）的行业商协会、工商经济类联合性社会团体、民办非企业单位；或在国家、省、市的工商部门注册（注册资本在300万元以上），成立时间在两年以上（含）的商事主体。</w:t>
      </w:r>
    </w:p>
    <w:p>
      <w:pPr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（二）依据信用管理部门规定，招商中介机构及法定代表人未被列入失信黑名单。</w:t>
      </w:r>
    </w:p>
    <w:p>
      <w:pPr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（三）国（境）外知名商协会、招商中介公司、投资咨询公司及其在我国内的代表处、办事处等。</w:t>
      </w:r>
    </w:p>
    <w:p>
      <w:pPr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（四）有较高知名度、业绩突出、信誉好。</w:t>
      </w:r>
    </w:p>
    <w:p>
      <w:pPr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（五）登记或注册地不在广西壮族自治区内。</w:t>
      </w:r>
    </w:p>
    <w:p>
      <w:pPr>
        <w:pStyle w:val="6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firstLine="640" w:firstLineChars="200"/>
        <w:textAlignment w:val="auto"/>
        <w:rPr>
          <w:rStyle w:val="8"/>
          <w:rFonts w:ascii="Times New Roman" w:hAnsi="Times New Roman" w:eastAsia="方正黑体_GBK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Times New Roman" w:hAnsi="Times New Roman" w:eastAsia="方正黑体_GBK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</w:t>
      </w:r>
      <w:r>
        <w:rPr>
          <w:rStyle w:val="8"/>
          <w:rFonts w:ascii="Times New Roman" w:hAnsi="Times New Roman" w:eastAsia="方正黑体_GBK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、政策支持</w:t>
      </w:r>
    </w:p>
    <w:p>
      <w:pPr>
        <w:pStyle w:val="6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ascii="Times New Roman" w:hAnsi="Times New Roman" w:eastAsia="方正黑体_GBK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8"/>
          <w:rFonts w:ascii="Times New Roman" w:hAnsi="Times New Roman" w:eastAsia="方正仿宋_GBK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若被聘为</w:t>
      </w:r>
      <w:r>
        <w:rPr>
          <w:rStyle w:val="8"/>
          <w:rFonts w:hint="eastAsia" w:ascii="Times New Roman" w:hAnsi="Times New Roman" w:eastAsia="方正仿宋_GBK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广西</w:t>
      </w:r>
      <w:r>
        <w:rPr>
          <w:rStyle w:val="8"/>
          <w:rFonts w:ascii="Times New Roman" w:hAnsi="Times New Roman" w:eastAsia="方正仿宋_GBK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自治区投资促进局投资促进代表处，将享受以下政策支持。</w:t>
      </w:r>
    </w:p>
    <w:p>
      <w:pPr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对成功引进重大招商引资项目的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投资促进代表处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 按经审核认定的招商引资实际到位资金的2‰给予一次性奖励，单 个项目奖励最高不超过500万元人民币。</w:t>
      </w:r>
    </w:p>
    <w:p>
      <w:pPr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（二）对成功引进经认定的高新技术企业、总部企业招商引 资项目的招商引资中介机构，按经审核认定的招商引资实际到位 资金的5‰给予一次性奖励，单个项目奖励最高不超过200万元人 民币。</w:t>
      </w:r>
    </w:p>
    <w:p>
      <w:pPr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（三）对成功引进经认定的“瞪羚企业”、“独角兽企业”的 招商引资中介机构，一次性分别给予20万元、50万元人民币的落户奖励。</w:t>
      </w:r>
    </w:p>
    <w:p>
      <w:pPr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（四）每年一次性给予20万元至50万元人民币的前期经费。</w:t>
      </w:r>
    </w:p>
    <w:p>
      <w:pPr>
        <w:pStyle w:val="6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firstLine="640" w:firstLineChars="200"/>
        <w:textAlignment w:val="auto"/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Times New Roman" w:hAnsi="Times New Roman" w:eastAsia="方正黑体_GBK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</w:t>
      </w:r>
      <w:r>
        <w:rPr>
          <w:rStyle w:val="8"/>
          <w:rFonts w:ascii="Times New Roman" w:hAnsi="Times New Roman" w:eastAsia="方正黑体_GBK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、报名时间及要求</w:t>
      </w:r>
    </w:p>
    <w:p>
      <w:pPr>
        <w:pStyle w:val="6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ascii="Times New Roman" w:hAnsi="Times New Roman" w:eastAsia="方正楷体_GBK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（一）时间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从公告之日起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至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2020年4月30日。</w:t>
      </w:r>
    </w:p>
    <w:p>
      <w:pPr>
        <w:pStyle w:val="6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firstLine="640" w:firstLineChars="200"/>
        <w:textAlignment w:val="auto"/>
        <w:rPr>
          <w:rStyle w:val="8"/>
          <w:rFonts w:ascii="Times New Roman" w:hAnsi="Times New Roman" w:eastAsia="方正楷体_GBK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ascii="Times New Roman" w:hAnsi="Times New Roman" w:eastAsia="方正楷体_GBK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（二）报名材料。</w:t>
      </w:r>
    </w:p>
    <w:p>
      <w:pPr>
        <w:pStyle w:val="6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招商中介机构在报名时须提供以下材料：</w:t>
      </w:r>
    </w:p>
    <w:p>
      <w:pPr>
        <w:pStyle w:val="6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 广西壮族自治区投资促进局公开遴选招商中介机构报名表（见附件）。</w:t>
      </w:r>
    </w:p>
    <w:p>
      <w:pPr>
        <w:pStyle w:val="6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 社会团体法人登记证书/民办非企业单位登记证书/商事主体营业执照复印件。</w:t>
      </w:r>
    </w:p>
    <w:p>
      <w:pPr>
        <w:pStyle w:val="6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将报名材料加盖单位公章后扫描发到我局指定邮箱（jxc@gxipn.gov.cn），同时提供电子版。</w:t>
      </w:r>
    </w:p>
    <w:p>
      <w:pPr>
        <w:pStyle w:val="6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无论遴选结果如何，各招商中介机构提交的上述材料均不退回。</w:t>
      </w:r>
    </w:p>
    <w:p>
      <w:pPr>
        <w:pStyle w:val="6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一经聘用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，广西壮族自治区投资促进局会另行通知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firstLine="640" w:firstLineChars="200"/>
        <w:textAlignment w:val="auto"/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Times New Roman" w:hAnsi="Times New Roman" w:eastAsia="方正黑体_GBK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</w:t>
      </w:r>
      <w:r>
        <w:rPr>
          <w:rStyle w:val="8"/>
          <w:rFonts w:ascii="Times New Roman" w:hAnsi="Times New Roman" w:eastAsia="方正黑体_GBK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、联系方式</w:t>
      </w:r>
    </w:p>
    <w:p>
      <w:pPr>
        <w:pStyle w:val="6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阳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莉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、杨道远</w:t>
      </w:r>
    </w:p>
    <w:p>
      <w:pPr>
        <w:pStyle w:val="6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  话：0771—58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71726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、5857838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地  址：广西南宁市民族大道91号兴桂大厦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邮  箱：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jxc@gxipn.gov.cn</w:t>
      </w:r>
    </w:p>
    <w:p>
      <w:pPr>
        <w:pStyle w:val="6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附件：广西壮族自治区投资促进局公开遴选招商中介机构报名表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1260"/>
        </w:tabs>
        <w:adjustRightInd w:val="0"/>
        <w:snapToGrid w:val="0"/>
        <w:spacing w:line="590" w:lineRule="exact"/>
        <w:rPr>
          <w:rFonts w:ascii="方正黑体_GBK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tabs>
          <w:tab w:val="left" w:pos="1260"/>
        </w:tabs>
        <w:adjustRightInd w:val="0"/>
        <w:snapToGrid w:val="0"/>
        <w:spacing w:line="590" w:lineRule="exact"/>
        <w:jc w:val="center"/>
        <w:rPr>
          <w:rFonts w:ascii="方正小标宋_GBK" w:hAnsi="Times New Roman" w:eastAsia="方正小标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260"/>
        </w:tabs>
        <w:adjustRightInd w:val="0"/>
        <w:snapToGrid w:val="0"/>
        <w:spacing w:line="590" w:lineRule="exact"/>
        <w:jc w:val="center"/>
        <w:rPr>
          <w:rFonts w:ascii="方正小标宋_GBK" w:hAnsi="黑体" w:eastAsia="方正小标宋_GBK" w:cs="仿宋_GB2312"/>
          <w:sz w:val="32"/>
          <w:szCs w:val="32"/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广西壮族自治区投资促进局公开遴选招商中介机构报名表</w:t>
      </w:r>
    </w:p>
    <w:tbl>
      <w:tblPr>
        <w:tblStyle w:val="10"/>
        <w:tblW w:w="954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520"/>
        <w:gridCol w:w="1440"/>
        <w:gridCol w:w="1017"/>
        <w:gridCol w:w="29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机构名称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所属类型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adjustRightInd w:val="0"/>
              <w:snapToGrid w:val="0"/>
              <w:spacing w:line="5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所属行业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专业领域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adjustRightInd w:val="0"/>
              <w:snapToGrid w:val="0"/>
              <w:spacing w:line="5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单位地址</w:t>
            </w:r>
          </w:p>
        </w:tc>
        <w:tc>
          <w:tcPr>
            <w:tcW w:w="7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adjustRightInd w:val="0"/>
              <w:snapToGrid w:val="0"/>
              <w:spacing w:line="5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 系 人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联系方式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adjustRightInd w:val="0"/>
              <w:snapToGrid w:val="0"/>
              <w:spacing w:line="5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  话</w:t>
            </w:r>
          </w:p>
        </w:tc>
        <w:tc>
          <w:tcPr>
            <w:tcW w:w="2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adjustRightInd w:val="0"/>
              <w:snapToGrid w:val="0"/>
              <w:spacing w:line="5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adjustRightInd w:val="0"/>
              <w:snapToGrid w:val="0"/>
              <w:spacing w:line="5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E-mail</w:t>
            </w:r>
          </w:p>
        </w:tc>
        <w:tc>
          <w:tcPr>
            <w:tcW w:w="2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adjustRightInd w:val="0"/>
              <w:snapToGrid w:val="0"/>
              <w:spacing w:line="5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162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单位简介、业绩以及影响力</w:t>
            </w:r>
          </w:p>
        </w:tc>
        <w:tc>
          <w:tcPr>
            <w:tcW w:w="7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招商引资优势及经历</w:t>
            </w:r>
          </w:p>
        </w:tc>
        <w:tc>
          <w:tcPr>
            <w:tcW w:w="7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单位承诺</w:t>
            </w:r>
          </w:p>
        </w:tc>
        <w:tc>
          <w:tcPr>
            <w:tcW w:w="7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ind w:firstLine="360" w:firstLineChars="150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机构及法定代表人未被列入失信黑名单；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本机构以上所填内容全部属实，不含虚假成分；如弄虚作假，造成的损失由本机构自行承担。</w:t>
            </w: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 xml:space="preserve">                  单位盖章：</w:t>
            </w: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年    月    日</w:t>
            </w: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590" w:lineRule="exact"/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1928" w:right="1417" w:bottom="181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9403" w:y="-14"/>
      <w:rPr>
        <w:rStyle w:val="9"/>
        <w:rFonts w:hint="eastAsia"/>
        <w:sz w:val="28"/>
        <w:szCs w:val="28"/>
      </w:rPr>
    </w:pPr>
    <w:r>
      <w:rPr>
        <w:rStyle w:val="9"/>
        <w:rFonts w:hint="eastAsia" w:ascii="宋体" w:hAnsi="宋体" w:eastAsia="宋体" w:cs="宋体"/>
        <w:sz w:val="28"/>
        <w:szCs w:val="28"/>
      </w:rPr>
      <w:t xml:space="preserve">— </w:t>
    </w:r>
    <w:r>
      <w:rPr>
        <w:rStyle w:val="9"/>
        <w:rFonts w:hint="default" w:ascii="Times New Roman" w:hAnsi="Times New Roman" w:cs="Times New Roman"/>
        <w:sz w:val="32"/>
        <w:szCs w:val="32"/>
      </w:rPr>
      <w:fldChar w:fldCharType="begin"/>
    </w:r>
    <w:r>
      <w:rPr>
        <w:rStyle w:val="9"/>
        <w:rFonts w:hint="default" w:ascii="Times New Roman" w:hAnsi="Times New Roman" w:cs="Times New Roman"/>
        <w:sz w:val="32"/>
        <w:szCs w:val="32"/>
      </w:rPr>
      <w:instrText xml:space="preserve">PAGE  </w:instrText>
    </w:r>
    <w:r>
      <w:rPr>
        <w:rStyle w:val="9"/>
        <w:rFonts w:hint="default" w:ascii="Times New Roman" w:hAnsi="Times New Roman" w:cs="Times New Roman"/>
        <w:sz w:val="32"/>
        <w:szCs w:val="32"/>
      </w:rPr>
      <w:fldChar w:fldCharType="separate"/>
    </w:r>
    <w:r>
      <w:rPr>
        <w:rStyle w:val="9"/>
        <w:rFonts w:hint="default" w:ascii="Times New Roman" w:hAnsi="Times New Roman" w:cs="Times New Roman"/>
        <w:sz w:val="32"/>
        <w:szCs w:val="32"/>
      </w:rPr>
      <w:t>1</w:t>
    </w:r>
    <w:r>
      <w:rPr>
        <w:rStyle w:val="9"/>
        <w:rFonts w:hint="default" w:ascii="Times New Roman" w:hAnsi="Times New Roman" w:cs="Times New Roman"/>
        <w:sz w:val="32"/>
        <w:szCs w:val="32"/>
      </w:rPr>
      <w:fldChar w:fldCharType="end"/>
    </w:r>
    <w:r>
      <w:rPr>
        <w:rStyle w:val="9"/>
        <w:rFonts w:hint="eastAsia" w:ascii="宋体" w:hAnsi="宋体" w:eastAsia="宋体" w:cs="宋体"/>
        <w:sz w:val="28"/>
        <w:szCs w:val="28"/>
      </w:rPr>
      <w:t xml:space="preserve"> —</w:t>
    </w:r>
  </w:p>
  <w:p>
    <w:pPr>
      <w:pStyle w:val="4"/>
      <w:ind w:right="360" w:firstLine="360"/>
      <w:rPr>
        <w:sz w:val="28"/>
        <w:szCs w:val="28"/>
      </w:rPr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trackedChanges"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A5"/>
    <w:rsid w:val="00046401"/>
    <w:rsid w:val="000646D9"/>
    <w:rsid w:val="000E4755"/>
    <w:rsid w:val="0020186D"/>
    <w:rsid w:val="00282F76"/>
    <w:rsid w:val="003B7779"/>
    <w:rsid w:val="003F66CF"/>
    <w:rsid w:val="00525406"/>
    <w:rsid w:val="0057424F"/>
    <w:rsid w:val="005827A4"/>
    <w:rsid w:val="005A6EE3"/>
    <w:rsid w:val="005E5381"/>
    <w:rsid w:val="006E2BAD"/>
    <w:rsid w:val="006E5A09"/>
    <w:rsid w:val="00714F80"/>
    <w:rsid w:val="00747F29"/>
    <w:rsid w:val="008C5370"/>
    <w:rsid w:val="00953F66"/>
    <w:rsid w:val="00A06FE5"/>
    <w:rsid w:val="00A33530"/>
    <w:rsid w:val="00A55DA5"/>
    <w:rsid w:val="00AD17B7"/>
    <w:rsid w:val="00AF7C15"/>
    <w:rsid w:val="00BA5DC0"/>
    <w:rsid w:val="00BB3AB5"/>
    <w:rsid w:val="00C328AD"/>
    <w:rsid w:val="00C7408A"/>
    <w:rsid w:val="00D4639B"/>
    <w:rsid w:val="00E41223"/>
    <w:rsid w:val="00E60ECB"/>
    <w:rsid w:val="00EA0A12"/>
    <w:rsid w:val="00EA7CDC"/>
    <w:rsid w:val="00F41D99"/>
    <w:rsid w:val="00F926C2"/>
    <w:rsid w:val="050220D5"/>
    <w:rsid w:val="05AF50BD"/>
    <w:rsid w:val="11326681"/>
    <w:rsid w:val="145B718D"/>
    <w:rsid w:val="1A834E40"/>
    <w:rsid w:val="1B4870BA"/>
    <w:rsid w:val="2745569E"/>
    <w:rsid w:val="28526893"/>
    <w:rsid w:val="287B36A2"/>
    <w:rsid w:val="2A3C450E"/>
    <w:rsid w:val="2B755E0E"/>
    <w:rsid w:val="35F3737A"/>
    <w:rsid w:val="380677B8"/>
    <w:rsid w:val="410F0860"/>
    <w:rsid w:val="4C3F5D0D"/>
    <w:rsid w:val="4D27546E"/>
    <w:rsid w:val="5A3167B9"/>
    <w:rsid w:val="5BA25DCB"/>
    <w:rsid w:val="5D780DCD"/>
    <w:rsid w:val="5DF17E8D"/>
    <w:rsid w:val="635B3761"/>
    <w:rsid w:val="6CC7357D"/>
    <w:rsid w:val="6D0408EF"/>
    <w:rsid w:val="6F82385E"/>
    <w:rsid w:val="78776F3B"/>
    <w:rsid w:val="7BFE4442"/>
    <w:rsid w:val="7D2E72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uiPriority w:val="0"/>
  </w:style>
  <w:style w:type="character" w:customStyle="1" w:styleId="11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1033</Words>
  <Characters>1096</Characters>
  <Lines>8</Lines>
  <Paragraphs>2</Paragraphs>
  <TotalTime>3</TotalTime>
  <ScaleCrop>false</ScaleCrop>
  <LinksUpToDate>false</LinksUpToDate>
  <CharactersWithSpaces>1142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2020-02-26T07:23:00Z</dcterms:created>
  <dc:creator>吴庆普</dc:creator>
  <cp:lastModifiedBy>杨道远</cp:lastModifiedBy>
  <dcterms:modified xsi:type="dcterms:W3CDTF">2020-04-02T03:00:34Z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